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6B" w:rsidRPr="005F0079" w:rsidRDefault="0003383E" w:rsidP="00A10430">
      <w:r w:rsidRPr="005F0079">
        <w:rPr>
          <w:lang w:val="en-US"/>
        </w:rPr>
        <w:t xml:space="preserve">        </w:t>
      </w:r>
      <w:r w:rsidR="00A10430" w:rsidRPr="005F0079">
        <w:rPr>
          <w:lang w:val="en-US"/>
        </w:rPr>
        <w:t xml:space="preserve">   </w:t>
      </w:r>
      <w:r w:rsidR="001A536B" w:rsidRPr="005F0079">
        <w:rPr>
          <w:b/>
          <w:sz w:val="28"/>
        </w:rPr>
        <w:t>Ausschreibungstext</w:t>
      </w:r>
    </w:p>
    <w:p w:rsidR="001A536B" w:rsidRPr="005F0079" w:rsidRDefault="001A536B" w:rsidP="001A536B">
      <w:pPr>
        <w:ind w:left="737"/>
        <w:rPr>
          <w:b/>
          <w:sz w:val="28"/>
        </w:rPr>
      </w:pPr>
    </w:p>
    <w:p w:rsidR="001A536B" w:rsidRDefault="000F3AEA" w:rsidP="003C17E9">
      <w:pPr>
        <w:pStyle w:val="berschrift1"/>
        <w:spacing w:line="300" w:lineRule="auto"/>
        <w:ind w:left="737"/>
        <w:rPr>
          <w:noProof/>
        </w:rPr>
      </w:pPr>
      <w:r>
        <w:rPr>
          <w:noProof/>
        </w:rPr>
        <w:t xml:space="preserve">CONCEPT-DESIGN Betonwerksteinelemente </w:t>
      </w:r>
    </w:p>
    <w:p w:rsidR="000837B9" w:rsidRPr="000837B9" w:rsidRDefault="000837B9" w:rsidP="000837B9"/>
    <w:p w:rsidR="001A536B" w:rsidRPr="005F0079" w:rsidRDefault="001A536B" w:rsidP="001A536B">
      <w:pPr>
        <w:rPr>
          <w:b/>
        </w:rPr>
      </w:pPr>
      <w:r w:rsidRPr="005F0079">
        <w:rPr>
          <w:b/>
        </w:rPr>
        <w:t xml:space="preserve">           Technische Anforderungen</w:t>
      </w:r>
    </w:p>
    <w:p w:rsidR="001A536B" w:rsidRPr="005F0079" w:rsidRDefault="001A536B" w:rsidP="001A536B">
      <w:pPr>
        <w:ind w:left="737"/>
        <w:rPr>
          <w:b/>
        </w:rPr>
      </w:pPr>
    </w:p>
    <w:p w:rsidR="00B15CFF" w:rsidRDefault="000F3AEA" w:rsidP="00EF77B9">
      <w:pPr>
        <w:ind w:left="737"/>
        <w:jc w:val="both"/>
      </w:pPr>
      <w:r>
        <w:t>Betonwerkst</w:t>
      </w:r>
      <w:r w:rsidR="00BE3BEB">
        <w:t xml:space="preserve">einelemente </w:t>
      </w:r>
      <w:r w:rsidRPr="000F3AEA">
        <w:t>gemäß DIN EN 13198 „Straßenmöbel und Gartengestaltungselemente“</w:t>
      </w:r>
      <w:r w:rsidR="00845115">
        <w:t>, „</w:t>
      </w:r>
      <w:permStart w:id="1786462731" w:edGrp="everyone"/>
      <w:permEnd w:id="1786462731"/>
      <w:r w:rsidR="00845115">
        <w:t>Typenstatik Mauserscheiben“</w:t>
      </w:r>
      <w:r w:rsidRPr="000F3AEA">
        <w:t xml:space="preserve"> und DIN EN 206 / DIN 1045.</w:t>
      </w:r>
    </w:p>
    <w:p w:rsidR="004804F2" w:rsidRDefault="004804F2" w:rsidP="004804F2">
      <w:pPr>
        <w:jc w:val="both"/>
      </w:pPr>
      <w:r>
        <w:t xml:space="preserve">           </w:t>
      </w:r>
    </w:p>
    <w:p w:rsidR="00E50D99" w:rsidRPr="00E50D99" w:rsidRDefault="004804F2" w:rsidP="00E50D99">
      <w:pPr>
        <w:jc w:val="both"/>
      </w:pPr>
      <w:r>
        <w:t xml:space="preserve">           </w:t>
      </w:r>
      <w:r w:rsidR="00E50D99" w:rsidRPr="00E50D99">
        <w:t>Bewehrung je nach statischer Notwendigkeit als Betonstahl oder Faser</w:t>
      </w:r>
    </w:p>
    <w:p w:rsidR="004804F2" w:rsidRDefault="004804F2" w:rsidP="00E50D99">
      <w:pPr>
        <w:jc w:val="both"/>
      </w:pPr>
    </w:p>
    <w:p w:rsidR="00B15CFF" w:rsidRPr="005F0079" w:rsidRDefault="00B15CFF" w:rsidP="00EF77B9">
      <w:pPr>
        <w:ind w:left="737"/>
        <w:jc w:val="both"/>
      </w:pPr>
      <w:r w:rsidRPr="005F0079">
        <w:t>Alle Rohstoffe CE-zertifiziert</w:t>
      </w:r>
    </w:p>
    <w:p w:rsidR="00EF77B9" w:rsidRPr="005F0079" w:rsidRDefault="00EF77B9" w:rsidP="00D62258">
      <w:pPr>
        <w:jc w:val="both"/>
      </w:pPr>
    </w:p>
    <w:p w:rsidR="00CB7198" w:rsidRDefault="00EF77B9" w:rsidP="00CB7198">
      <w:pPr>
        <w:ind w:left="737"/>
        <w:jc w:val="both"/>
      </w:pPr>
      <w:r w:rsidRPr="005F0079">
        <w:t>Neutrale Güteüberwachung durch eine nach DIN EN ISO/IEC 17065 akkreditierte Gesellschaft</w:t>
      </w:r>
    </w:p>
    <w:p w:rsidR="004804F2" w:rsidRPr="005F0079" w:rsidRDefault="004804F2" w:rsidP="00CB7198">
      <w:pPr>
        <w:ind w:left="737"/>
        <w:jc w:val="both"/>
      </w:pPr>
    </w:p>
    <w:p w:rsidR="00A03FA5" w:rsidRDefault="00D62258" w:rsidP="00A03FA5">
      <w:pPr>
        <w:jc w:val="both"/>
      </w:pPr>
      <w:r w:rsidRPr="005F0079">
        <w:t xml:space="preserve">          </w:t>
      </w:r>
      <w:r w:rsidR="004804F2">
        <w:t xml:space="preserve"> </w:t>
      </w:r>
      <w:r w:rsidR="00A03FA5">
        <w:t xml:space="preserve">Oberfläche </w:t>
      </w:r>
      <w:r w:rsidR="00A03FA5" w:rsidRPr="00B7460F">
        <w:rPr>
          <w:b/>
        </w:rPr>
        <w:t>kugelgestrahlt:</w:t>
      </w:r>
    </w:p>
    <w:p w:rsidR="00A03FA5" w:rsidRDefault="00A03FA5" w:rsidP="00A03FA5">
      <w:pPr>
        <w:jc w:val="both"/>
      </w:pPr>
      <w:r>
        <w:t xml:space="preserve">           </w:t>
      </w:r>
      <w:r w:rsidRPr="004804F2">
        <w:t>Betongüte: min. C 30 / 37</w:t>
      </w:r>
      <w:r>
        <w:t>, in Anlehnung an DIN 1045</w:t>
      </w:r>
    </w:p>
    <w:p w:rsidR="00A03FA5" w:rsidRPr="00FD127A" w:rsidRDefault="00A03FA5" w:rsidP="00A03FA5">
      <w:pPr>
        <w:ind w:left="737"/>
        <w:jc w:val="both"/>
      </w:pPr>
      <w:r w:rsidRPr="00FD127A">
        <w:t xml:space="preserve">Rutschhemmung EN 16165 B min 35° bzw. DIN 51130 R13, </w:t>
      </w:r>
    </w:p>
    <w:p w:rsidR="00A03FA5" w:rsidRPr="005F0079" w:rsidRDefault="00A03FA5" w:rsidP="00A03FA5">
      <w:pPr>
        <w:jc w:val="both"/>
      </w:pPr>
      <w:r>
        <w:t xml:space="preserve">           </w:t>
      </w:r>
      <w:r w:rsidRPr="004E5928">
        <w:t>Die Frosttausalzwiderstandsfähigkeit entspricht Punkt 5.8 EN 13198</w:t>
      </w:r>
    </w:p>
    <w:p w:rsidR="00A03FA5" w:rsidRPr="005F0079" w:rsidRDefault="00A03FA5" w:rsidP="00A03FA5">
      <w:pPr>
        <w:ind w:left="737"/>
        <w:jc w:val="both"/>
      </w:pPr>
    </w:p>
    <w:p w:rsidR="00A03FA5" w:rsidRDefault="00A03FA5" w:rsidP="00A03FA5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 xml:space="preserve">kugelgestrahlt mit </w:t>
      </w:r>
      <w:proofErr w:type="spellStart"/>
      <w:r w:rsidRPr="00B7460F">
        <w:rPr>
          <w:b/>
        </w:rPr>
        <w:t>CleanTop</w:t>
      </w:r>
      <w:proofErr w:type="spellEnd"/>
      <w:r w:rsidRPr="00B7460F">
        <w:rPr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A03FA5" w:rsidRDefault="00A03FA5" w:rsidP="00A03FA5">
      <w:pPr>
        <w:ind w:left="737"/>
        <w:jc w:val="both"/>
      </w:pPr>
      <w:r w:rsidRPr="004804F2">
        <w:t>Betongüte: min. C 30 / 37</w:t>
      </w:r>
      <w:r w:rsidRPr="00941D9B">
        <w:t xml:space="preserve"> in Anlehnung an DIN 1045</w:t>
      </w:r>
    </w:p>
    <w:p w:rsidR="00A03FA5" w:rsidRPr="00FD127A" w:rsidRDefault="00A03FA5" w:rsidP="00A03FA5">
      <w:pPr>
        <w:ind w:left="737"/>
        <w:jc w:val="both"/>
      </w:pPr>
      <w:r w:rsidRPr="00FD127A">
        <w:t xml:space="preserve">Rutschhemmung EN 16165 B min 35° bzw. DIN 51130 R13, </w:t>
      </w:r>
    </w:p>
    <w:p w:rsidR="00A03FA5" w:rsidRDefault="00A03FA5" w:rsidP="00A03FA5">
      <w:pPr>
        <w:jc w:val="both"/>
      </w:pPr>
      <w:r w:rsidRPr="005F0079">
        <w:t xml:space="preserve">           </w:t>
      </w:r>
      <w:r w:rsidRPr="004E5928">
        <w:t>Die Frosttausalzwiderstandsfähigkeit entspricht Punkt 5.8 EN 13198</w:t>
      </w:r>
    </w:p>
    <w:p w:rsidR="00A03FA5" w:rsidRPr="005F0079" w:rsidRDefault="00A03FA5" w:rsidP="00A03FA5">
      <w:pPr>
        <w:jc w:val="both"/>
      </w:pPr>
    </w:p>
    <w:p w:rsidR="00A03FA5" w:rsidRDefault="00A03FA5" w:rsidP="00A03FA5">
      <w:pPr>
        <w:ind w:left="737"/>
        <w:jc w:val="both"/>
      </w:pPr>
      <w:r w:rsidRPr="005F0079">
        <w:t xml:space="preserve">Oberfläche </w:t>
      </w:r>
      <w:proofErr w:type="spellStart"/>
      <w:r w:rsidRPr="00B7460F">
        <w:rPr>
          <w:b/>
        </w:rPr>
        <w:t>samtiert</w:t>
      </w:r>
      <w:proofErr w:type="spellEnd"/>
      <w:r w:rsidRPr="00B7460F">
        <w:rPr>
          <w:b/>
        </w:rPr>
        <w:t xml:space="preserve"> mit </w:t>
      </w:r>
      <w:proofErr w:type="spellStart"/>
      <w:r w:rsidRPr="00B7460F">
        <w:rPr>
          <w:b/>
        </w:rPr>
        <w:t>CleanTop</w:t>
      </w:r>
      <w:proofErr w:type="spellEnd"/>
      <w:r w:rsidRPr="00B7460F">
        <w:rPr>
          <w:rFonts w:cs="Arial"/>
          <w:b/>
          <w:vertAlign w:val="superscript"/>
        </w:rPr>
        <w:t>®</w:t>
      </w:r>
      <w:r w:rsidRPr="00B7460F">
        <w:rPr>
          <w:b/>
        </w:rPr>
        <w:t>:</w:t>
      </w:r>
      <w:r>
        <w:t xml:space="preserve"> </w:t>
      </w:r>
    </w:p>
    <w:p w:rsidR="00A03FA5" w:rsidRDefault="00A03FA5" w:rsidP="00A03FA5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A03FA5" w:rsidRDefault="00A03FA5" w:rsidP="00A03FA5">
      <w:pPr>
        <w:jc w:val="both"/>
      </w:pPr>
      <w:r w:rsidRPr="001C7F2B">
        <w:t xml:space="preserve">           </w:t>
      </w:r>
      <w:r w:rsidRPr="00F177EC">
        <w:t>Rutschhemmung EN 16</w:t>
      </w:r>
      <w:r>
        <w:t>165 B min 27° bzw. DIN 51130 R12</w:t>
      </w:r>
      <w:r w:rsidRPr="00F177EC">
        <w:t>,</w:t>
      </w:r>
    </w:p>
    <w:p w:rsidR="00A03FA5" w:rsidRDefault="00A03FA5" w:rsidP="00A03FA5">
      <w:pPr>
        <w:jc w:val="both"/>
      </w:pPr>
      <w:r w:rsidRPr="005F0079">
        <w:t xml:space="preserve">           Die Frosttausalzwiderstandsfähigkeit </w:t>
      </w:r>
      <w:r w:rsidRPr="008A55D9">
        <w:t xml:space="preserve">in Anlehnung an EN 1338 – jedoch ≤ 50 </w:t>
      </w:r>
      <w:proofErr w:type="spellStart"/>
      <w:r w:rsidRPr="008A55D9">
        <w:t>gr</w:t>
      </w:r>
      <w:proofErr w:type="spellEnd"/>
      <w:r w:rsidRPr="008A55D9">
        <w:t>/m²</w:t>
      </w:r>
    </w:p>
    <w:p w:rsidR="00A03FA5" w:rsidRDefault="00A03FA5" w:rsidP="00A03FA5">
      <w:pPr>
        <w:jc w:val="both"/>
      </w:pPr>
    </w:p>
    <w:p w:rsidR="00A03FA5" w:rsidRDefault="00A03FA5" w:rsidP="00A03FA5">
      <w:pPr>
        <w:jc w:val="both"/>
      </w:pPr>
      <w:r>
        <w:t xml:space="preserve">           Oberfläche </w:t>
      </w:r>
      <w:r w:rsidRPr="00B7460F">
        <w:rPr>
          <w:b/>
        </w:rPr>
        <w:t>geschliffen</w:t>
      </w:r>
      <w:r>
        <w:t xml:space="preserve"> </w:t>
      </w:r>
    </w:p>
    <w:p w:rsidR="00A03FA5" w:rsidRDefault="00A03FA5" w:rsidP="00A03FA5">
      <w:pPr>
        <w:jc w:val="both"/>
      </w:pPr>
      <w:r>
        <w:t xml:space="preserve">           Betongüte: min. C 30 / 37</w:t>
      </w:r>
      <w:r w:rsidRPr="00941D9B">
        <w:t xml:space="preserve"> </w:t>
      </w:r>
      <w:r>
        <w:t>in Anlehnung an DIN 1045</w:t>
      </w:r>
    </w:p>
    <w:p w:rsidR="00A03FA5" w:rsidRDefault="00A03FA5" w:rsidP="00A03FA5">
      <w:pPr>
        <w:jc w:val="both"/>
      </w:pPr>
      <w:r>
        <w:t xml:space="preserve">           Die Frosttausalzwiderstandsfähigkeit entspricht Punkt 5.8 EN 13198</w:t>
      </w:r>
    </w:p>
    <w:p w:rsidR="00A03FA5" w:rsidRPr="005F0079" w:rsidRDefault="00A03FA5" w:rsidP="00A03FA5">
      <w:pPr>
        <w:jc w:val="both"/>
      </w:pPr>
    </w:p>
    <w:p w:rsidR="00A03FA5" w:rsidRDefault="00A03FA5" w:rsidP="00A03FA5">
      <w:pPr>
        <w:ind w:left="737"/>
        <w:jc w:val="both"/>
      </w:pPr>
      <w:r w:rsidRPr="005F0079">
        <w:t xml:space="preserve">Oberfläche </w:t>
      </w:r>
      <w:r w:rsidRPr="00B7460F">
        <w:rPr>
          <w:b/>
        </w:rPr>
        <w:t>Sichtbeton:</w:t>
      </w:r>
      <w:r>
        <w:t xml:space="preserve"> </w:t>
      </w:r>
    </w:p>
    <w:p w:rsidR="00A03FA5" w:rsidRDefault="00A03FA5" w:rsidP="00A03FA5">
      <w:pPr>
        <w:ind w:left="737"/>
        <w:jc w:val="both"/>
      </w:pPr>
      <w:r w:rsidRPr="004804F2">
        <w:t>Betongüte: min. C 30 / 37</w:t>
      </w:r>
      <w:r>
        <w:t xml:space="preserve"> DIN 1045</w:t>
      </w:r>
    </w:p>
    <w:p w:rsidR="00A03FA5" w:rsidRPr="00FD127A" w:rsidRDefault="00A03FA5" w:rsidP="00A03FA5">
      <w:pPr>
        <w:ind w:left="737"/>
        <w:jc w:val="both"/>
      </w:pPr>
      <w:r w:rsidRPr="00FD127A">
        <w:t>Rutschhemmung EN 16</w:t>
      </w:r>
      <w:r w:rsidR="00E20340">
        <w:t>165 B min 6</w:t>
      </w:r>
      <w:r>
        <w:t>° bzw. DIN 51130 R 9</w:t>
      </w:r>
      <w:r w:rsidRPr="00FD127A">
        <w:t xml:space="preserve">, </w:t>
      </w:r>
    </w:p>
    <w:p w:rsidR="00A03FA5" w:rsidRDefault="00A03FA5" w:rsidP="00A03FA5">
      <w:pPr>
        <w:ind w:left="737"/>
        <w:jc w:val="both"/>
      </w:pPr>
      <w:r w:rsidRPr="005F0079">
        <w:t xml:space="preserve">Oberflächenqualität: SB 3 gemäß „Sichtbeton-Merkblatt“, </w:t>
      </w:r>
    </w:p>
    <w:p w:rsidR="00A03FA5" w:rsidRDefault="00A03FA5" w:rsidP="00A03FA5">
      <w:pPr>
        <w:ind w:left="737"/>
        <w:jc w:val="both"/>
      </w:pPr>
      <w:r w:rsidRPr="005F0079">
        <w:t>Expositionsklassen XC4 und XF</w:t>
      </w:r>
      <w:r>
        <w:t>4 (DIN 1045)</w:t>
      </w:r>
      <w:r w:rsidRPr="005F0079">
        <w:t xml:space="preserve"> </w:t>
      </w:r>
    </w:p>
    <w:p w:rsidR="00A03FA5" w:rsidRPr="005F0079" w:rsidRDefault="00A03FA5" w:rsidP="00A03FA5">
      <w:pPr>
        <w:ind w:left="737"/>
        <w:jc w:val="both"/>
      </w:pPr>
    </w:p>
    <w:p w:rsidR="00A03FA5" w:rsidRDefault="00A03FA5" w:rsidP="00A03FA5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 xml:space="preserve">Sichtbeton </w:t>
      </w:r>
      <w:proofErr w:type="spellStart"/>
      <w:r w:rsidRPr="00B7460F">
        <w:rPr>
          <w:b/>
        </w:rPr>
        <w:t>Schaloplan</w:t>
      </w:r>
      <w:proofErr w:type="spellEnd"/>
      <w:r w:rsidRPr="00B7460F">
        <w:rPr>
          <w:b/>
        </w:rPr>
        <w:t xml:space="preserve"> Big </w:t>
      </w:r>
      <w:proofErr w:type="spellStart"/>
      <w:r w:rsidRPr="00B7460F">
        <w:rPr>
          <w:b/>
        </w:rPr>
        <w:t>Betosieb</w:t>
      </w:r>
      <w:proofErr w:type="spellEnd"/>
      <w:r w:rsidRPr="00B7460F">
        <w:rPr>
          <w:b/>
        </w:rPr>
        <w:t xml:space="preserve"> 1000:</w:t>
      </w:r>
    </w:p>
    <w:p w:rsidR="00A03FA5" w:rsidRDefault="00A03FA5" w:rsidP="00A03FA5">
      <w:pPr>
        <w:ind w:left="737"/>
        <w:jc w:val="both"/>
      </w:pPr>
      <w:r w:rsidRPr="004804F2">
        <w:t>Betongüte: min. C 30 / 37</w:t>
      </w:r>
      <w:r w:rsidRPr="00941D9B">
        <w:t xml:space="preserve"> DIN 1045</w:t>
      </w:r>
    </w:p>
    <w:p w:rsidR="00A03FA5" w:rsidRPr="00FD127A" w:rsidRDefault="00A03FA5" w:rsidP="00A03FA5">
      <w:pPr>
        <w:ind w:left="737"/>
        <w:jc w:val="both"/>
      </w:pPr>
      <w:r w:rsidRPr="00FD127A">
        <w:t xml:space="preserve">Rutschhemmung EN 16165 B min 35° bzw. DIN 51130 R13, </w:t>
      </w:r>
    </w:p>
    <w:p w:rsidR="00A03FA5" w:rsidRDefault="00A03FA5" w:rsidP="00A03FA5">
      <w:pPr>
        <w:jc w:val="both"/>
      </w:pPr>
      <w:r>
        <w:t xml:space="preserve">           </w:t>
      </w:r>
      <w:r w:rsidRPr="005F0079">
        <w:t xml:space="preserve">Oberflächenqualität: SB 3 gemäß „Sichtbeton-Merkblatt“, </w:t>
      </w:r>
    </w:p>
    <w:p w:rsidR="00A03FA5" w:rsidRDefault="00A03FA5" w:rsidP="00A03FA5">
      <w:pPr>
        <w:ind w:left="737"/>
        <w:jc w:val="both"/>
      </w:pPr>
      <w:r w:rsidRPr="005F0079">
        <w:t>Expositionsklassen XC4 und XF</w:t>
      </w:r>
      <w:r>
        <w:t>4 (DIN 1045)</w:t>
      </w:r>
    </w:p>
    <w:p w:rsidR="00A03FA5" w:rsidRDefault="00A03FA5" w:rsidP="00A03FA5">
      <w:pPr>
        <w:ind w:left="737"/>
        <w:jc w:val="both"/>
      </w:pPr>
    </w:p>
    <w:p w:rsidR="00A03FA5" w:rsidRDefault="00A03FA5" w:rsidP="00A03FA5">
      <w:pPr>
        <w:ind w:left="737"/>
        <w:jc w:val="both"/>
        <w:rPr>
          <w:b/>
        </w:rPr>
      </w:pPr>
      <w:r w:rsidRPr="005F0079">
        <w:t xml:space="preserve">Oberfläche </w:t>
      </w:r>
      <w:r w:rsidRPr="00B7460F">
        <w:rPr>
          <w:b/>
        </w:rPr>
        <w:t xml:space="preserve">Sichtbeton </w:t>
      </w:r>
      <w:r>
        <w:rPr>
          <w:b/>
        </w:rPr>
        <w:t>SB Plus</w:t>
      </w:r>
      <w:r w:rsidRPr="00B7460F">
        <w:rPr>
          <w:b/>
        </w:rPr>
        <w:t>:</w:t>
      </w:r>
    </w:p>
    <w:p w:rsidR="00A03FA5" w:rsidRDefault="00A03FA5" w:rsidP="00A03FA5">
      <w:pPr>
        <w:ind w:left="737"/>
        <w:jc w:val="both"/>
      </w:pPr>
      <w:r w:rsidRPr="004804F2">
        <w:t xml:space="preserve">Betongüte: </w:t>
      </w:r>
      <w:r>
        <w:t>min. C 60 / 7</w:t>
      </w:r>
      <w:r w:rsidRPr="0010098E">
        <w:t>5</w:t>
      </w:r>
      <w:r>
        <w:t xml:space="preserve"> </w:t>
      </w:r>
      <w:r w:rsidRPr="00941D9B">
        <w:t>in Anlehnung an DIN 1045</w:t>
      </w:r>
    </w:p>
    <w:p w:rsidR="00A03FA5" w:rsidRPr="00FD127A" w:rsidRDefault="00A03FA5" w:rsidP="00A03FA5">
      <w:pPr>
        <w:ind w:left="737"/>
        <w:jc w:val="both"/>
      </w:pPr>
      <w:r w:rsidRPr="00FD127A">
        <w:t>Rutschhemmung EN 16</w:t>
      </w:r>
      <w:r w:rsidR="00E20340">
        <w:t>165 B min 6</w:t>
      </w:r>
      <w:bookmarkStart w:id="0" w:name="_GoBack"/>
      <w:bookmarkEnd w:id="0"/>
      <w:r>
        <w:t>° bzw. DIN 51130 R 9</w:t>
      </w:r>
      <w:r w:rsidRPr="00FD127A">
        <w:t xml:space="preserve">, </w:t>
      </w:r>
    </w:p>
    <w:p w:rsidR="00A03FA5" w:rsidRDefault="00A03FA5" w:rsidP="00A03FA5">
      <w:pPr>
        <w:jc w:val="both"/>
      </w:pPr>
      <w:r>
        <w:t xml:space="preserve">           </w:t>
      </w:r>
      <w:r w:rsidRPr="00E50D99">
        <w:t xml:space="preserve">Die Frosttausalzwiderstandsfähigkeit in Anlehnung an EN 1338 – jedoch ≤ 50 </w:t>
      </w:r>
      <w:proofErr w:type="spellStart"/>
      <w:r w:rsidRPr="00E50D99">
        <w:t>gr</w:t>
      </w:r>
      <w:proofErr w:type="spellEnd"/>
      <w:r w:rsidRPr="00E50D99">
        <w:t>/m²</w:t>
      </w:r>
    </w:p>
    <w:p w:rsidR="00E50D99" w:rsidRDefault="004E5928" w:rsidP="00A03FA5">
      <w:pPr>
        <w:jc w:val="both"/>
      </w:pPr>
      <w:r>
        <w:lastRenderedPageBreak/>
        <w:t xml:space="preserve">          </w:t>
      </w:r>
      <w:r w:rsidR="00E50D99">
        <w:t xml:space="preserve"> </w:t>
      </w:r>
      <w:r w:rsidR="00E50D99" w:rsidRPr="005F0079">
        <w:t xml:space="preserve">Oberflächenqualität: SB 3 gemäß „Sichtbeton-Merkblatt“, </w:t>
      </w:r>
    </w:p>
    <w:p w:rsidR="008A55D9" w:rsidRDefault="008A55D9" w:rsidP="008A55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5D9" w:rsidRDefault="00E50D99" w:rsidP="008A55D9">
      <w:pPr>
        <w:jc w:val="both"/>
      </w:pPr>
      <w:r>
        <w:t xml:space="preserve">           </w:t>
      </w:r>
      <w:r w:rsidR="003070DE">
        <w:t>Die Elemente</w:t>
      </w:r>
      <w:r w:rsidR="008A55D9">
        <w:t xml:space="preserve"> sind nicht kalibriert ± 3 mm</w:t>
      </w:r>
      <w:r w:rsidR="008A55D9">
        <w:tab/>
      </w:r>
      <w:r w:rsidR="008A55D9">
        <w:tab/>
      </w:r>
      <w:r w:rsidR="008A55D9">
        <w:tab/>
      </w:r>
      <w:r w:rsidR="008A55D9">
        <w:tab/>
      </w:r>
      <w:r w:rsidR="008A55D9">
        <w:tab/>
      </w:r>
      <w:r w:rsidR="008A55D9">
        <w:tab/>
      </w:r>
      <w:r w:rsidR="008A55D9">
        <w:tab/>
      </w:r>
    </w:p>
    <w:p w:rsidR="008A55D9" w:rsidRDefault="008A55D9" w:rsidP="008A55D9">
      <w:pPr>
        <w:jc w:val="both"/>
      </w:pPr>
    </w:p>
    <w:p w:rsidR="008A55D9" w:rsidRDefault="00E50D99" w:rsidP="008A55D9">
      <w:pPr>
        <w:jc w:val="both"/>
      </w:pPr>
      <w:r>
        <w:t xml:space="preserve">           </w:t>
      </w:r>
      <w:r w:rsidR="003070DE">
        <w:t>Die Elemente</w:t>
      </w:r>
      <w:r w:rsidR="008A55D9">
        <w:t xml:space="preserve"> sind an der Oberseite bearbeitet, die Stirnseiten nicht</w:t>
      </w:r>
    </w:p>
    <w:p w:rsidR="008A55D9" w:rsidRDefault="008A55D9" w:rsidP="008A55D9">
      <w:pPr>
        <w:jc w:val="both"/>
      </w:pPr>
    </w:p>
    <w:p w:rsidR="008A55D9" w:rsidRDefault="00E50D99" w:rsidP="008A55D9">
      <w:pPr>
        <w:jc w:val="both"/>
      </w:pPr>
      <w:r>
        <w:t xml:space="preserve">        </w:t>
      </w:r>
      <w:r w:rsidR="003070DE">
        <w:t xml:space="preserve"> </w:t>
      </w:r>
      <w:r>
        <w:t xml:space="preserve">  </w:t>
      </w:r>
      <w:r w:rsidR="003070DE">
        <w:t>Die Elemente</w:t>
      </w:r>
      <w:r w:rsidR="008A55D9">
        <w:t xml:space="preserve"> sind umlaufend gefast</w:t>
      </w:r>
    </w:p>
    <w:p w:rsidR="008A55D9" w:rsidRPr="005F0079" w:rsidRDefault="008A55D9" w:rsidP="005F0079">
      <w:pPr>
        <w:jc w:val="both"/>
      </w:pPr>
    </w:p>
    <w:p w:rsidR="000F3AEA" w:rsidRPr="000F3AEA" w:rsidRDefault="000F3AEA" w:rsidP="000F3AEA">
      <w:pPr>
        <w:ind w:left="737"/>
        <w:jc w:val="both"/>
        <w:rPr>
          <w:color w:val="FF0000"/>
        </w:rPr>
      </w:pPr>
    </w:p>
    <w:p w:rsidR="000F3AEA" w:rsidRPr="00F31650" w:rsidRDefault="000F3AEA" w:rsidP="000F3AEA">
      <w:pPr>
        <w:ind w:left="737"/>
        <w:jc w:val="both"/>
      </w:pPr>
      <w:r w:rsidRPr="00F31650">
        <w:t>Beschreibung der Art des Fertigteils:</w:t>
      </w:r>
    </w:p>
    <w:p w:rsidR="000F3AEA" w:rsidRPr="00F31650" w:rsidRDefault="000F3AEA" w:rsidP="000F3AEA">
      <w:pPr>
        <w:ind w:left="737"/>
        <w:jc w:val="both"/>
      </w:pPr>
      <w:r w:rsidRPr="00F31650">
        <w:t>[...............................................]</w:t>
      </w:r>
    </w:p>
    <w:p w:rsidR="000F3AEA" w:rsidRPr="00F31650" w:rsidRDefault="000F3AEA" w:rsidP="000F3AEA">
      <w:pPr>
        <w:ind w:left="737"/>
        <w:jc w:val="both"/>
      </w:pPr>
    </w:p>
    <w:p w:rsidR="000F3AEA" w:rsidRPr="00F31650" w:rsidRDefault="00931DBA" w:rsidP="000F3AEA">
      <w:pPr>
        <w:ind w:left="737"/>
        <w:jc w:val="both"/>
      </w:pPr>
      <w:r w:rsidRPr="00F31650">
        <w:t>Vermassung, z.B. Zeichnungsnummer…</w:t>
      </w:r>
      <w:r w:rsidR="000F3AEA" w:rsidRPr="00F31650">
        <w:t xml:space="preserve">  </w:t>
      </w:r>
    </w:p>
    <w:p w:rsidR="000F3AEA" w:rsidRPr="00F31650" w:rsidRDefault="000F3AEA" w:rsidP="000F3AEA">
      <w:pPr>
        <w:ind w:left="737"/>
        <w:jc w:val="both"/>
      </w:pPr>
      <w:r w:rsidRPr="00F31650">
        <w:t>[...............................................]</w:t>
      </w:r>
    </w:p>
    <w:p w:rsidR="000F3AEA" w:rsidRPr="00F31650" w:rsidRDefault="000F3AEA" w:rsidP="000F3AEA">
      <w:pPr>
        <w:ind w:left="737"/>
        <w:jc w:val="both"/>
      </w:pPr>
    </w:p>
    <w:p w:rsidR="00931DBA" w:rsidRPr="00F31650" w:rsidRDefault="00931DBA" w:rsidP="00931DBA">
      <w:pPr>
        <w:ind w:left="737"/>
        <w:jc w:val="both"/>
      </w:pPr>
      <w:r w:rsidRPr="00F31650">
        <w:t>Kantenausbildung, Fase ** x **</w:t>
      </w:r>
    </w:p>
    <w:p w:rsidR="00931DBA" w:rsidRPr="00F31650" w:rsidRDefault="00931DBA" w:rsidP="00931DBA">
      <w:pPr>
        <w:ind w:left="737"/>
        <w:jc w:val="both"/>
      </w:pPr>
      <w:r w:rsidRPr="00F31650">
        <w:t>[...............................................]</w:t>
      </w:r>
    </w:p>
    <w:p w:rsidR="00931DBA" w:rsidRPr="00F31650" w:rsidRDefault="00931DBA" w:rsidP="00931DBA">
      <w:pPr>
        <w:jc w:val="both"/>
      </w:pPr>
    </w:p>
    <w:p w:rsidR="00931DBA" w:rsidRPr="00F31650" w:rsidRDefault="00931DBA" w:rsidP="000F3AEA">
      <w:pPr>
        <w:ind w:left="737"/>
        <w:jc w:val="both"/>
      </w:pPr>
    </w:p>
    <w:p w:rsidR="000F3AEA" w:rsidRPr="00F31650" w:rsidRDefault="00931DBA" w:rsidP="000F3AEA">
      <w:pPr>
        <w:ind w:left="737"/>
        <w:jc w:val="both"/>
      </w:pPr>
      <w:r w:rsidRPr="00F31650">
        <w:t xml:space="preserve">Zu bearbeitende Oberflächen, z.B. </w:t>
      </w:r>
      <w:proofErr w:type="gramStart"/>
      <w:r w:rsidRPr="00F31650">
        <w:t>Zeichnungsnummer..</w:t>
      </w:r>
      <w:proofErr w:type="gramEnd"/>
    </w:p>
    <w:p w:rsidR="000F3AEA" w:rsidRPr="00F31650" w:rsidRDefault="000F3AEA" w:rsidP="000F3AEA">
      <w:pPr>
        <w:ind w:left="737"/>
        <w:jc w:val="both"/>
      </w:pPr>
      <w:r w:rsidRPr="00F31650">
        <w:t>[...............................................]</w:t>
      </w:r>
    </w:p>
    <w:p w:rsidR="000F3AEA" w:rsidRPr="00F31650" w:rsidRDefault="000F3AEA" w:rsidP="000F3AEA">
      <w:pPr>
        <w:ind w:left="737"/>
        <w:jc w:val="both"/>
      </w:pPr>
    </w:p>
    <w:p w:rsidR="000F3AEA" w:rsidRPr="00F31650" w:rsidRDefault="00931DBA" w:rsidP="000F3AEA">
      <w:pPr>
        <w:ind w:left="737"/>
        <w:jc w:val="both"/>
      </w:pPr>
      <w:r w:rsidRPr="00F31650">
        <w:t xml:space="preserve">Transport- und Einbauhilfen, z.B. </w:t>
      </w:r>
      <w:proofErr w:type="gramStart"/>
      <w:r w:rsidRPr="00F31650">
        <w:t>Zeichnungsnummer..</w:t>
      </w:r>
      <w:proofErr w:type="gramEnd"/>
    </w:p>
    <w:p w:rsidR="000F3AEA" w:rsidRPr="00F31650" w:rsidRDefault="000F3AEA" w:rsidP="000F3AEA">
      <w:pPr>
        <w:ind w:left="737"/>
        <w:jc w:val="both"/>
      </w:pPr>
      <w:r w:rsidRPr="00F31650">
        <w:t>[...............................................]</w:t>
      </w:r>
    </w:p>
    <w:p w:rsidR="002A3BE1" w:rsidRPr="00F31650" w:rsidRDefault="002A3BE1" w:rsidP="000F3AEA">
      <w:pPr>
        <w:ind w:left="737"/>
        <w:jc w:val="both"/>
      </w:pPr>
    </w:p>
    <w:p w:rsidR="002A3BE1" w:rsidRPr="00F31650" w:rsidRDefault="002A3BE1" w:rsidP="002A3BE1">
      <w:pPr>
        <w:ind w:left="737"/>
        <w:jc w:val="both"/>
      </w:pPr>
      <w:r w:rsidRPr="00F31650">
        <w:t xml:space="preserve">Einbauteile, z.B. </w:t>
      </w:r>
      <w:proofErr w:type="gramStart"/>
      <w:r w:rsidRPr="00F31650">
        <w:t>Zeichnungsnummer..</w:t>
      </w:r>
      <w:proofErr w:type="gramEnd"/>
    </w:p>
    <w:p w:rsidR="002A3BE1" w:rsidRPr="00F31650" w:rsidRDefault="002A3BE1" w:rsidP="002A3BE1">
      <w:pPr>
        <w:ind w:left="737"/>
        <w:jc w:val="both"/>
      </w:pPr>
      <w:r w:rsidRPr="00F31650">
        <w:t>[...............................................]</w:t>
      </w:r>
    </w:p>
    <w:p w:rsidR="000F3AEA" w:rsidRPr="00F31650" w:rsidRDefault="000F3AEA" w:rsidP="002A3BE1">
      <w:pPr>
        <w:jc w:val="both"/>
      </w:pPr>
    </w:p>
    <w:p w:rsidR="000F3AEA" w:rsidRPr="00F31650" w:rsidRDefault="000F3AEA" w:rsidP="000F3AEA">
      <w:pPr>
        <w:ind w:left="737"/>
        <w:jc w:val="both"/>
      </w:pPr>
      <w:r w:rsidRPr="00F31650">
        <w:t xml:space="preserve">Belastungsannahmen: </w:t>
      </w:r>
    </w:p>
    <w:p w:rsidR="000F3AEA" w:rsidRPr="00F31650" w:rsidRDefault="000F3AEA" w:rsidP="000F3AEA">
      <w:pPr>
        <w:ind w:left="737"/>
        <w:jc w:val="both"/>
      </w:pPr>
      <w:r w:rsidRPr="00F31650">
        <w:t>[...............................................]</w:t>
      </w:r>
    </w:p>
    <w:p w:rsidR="000F3AEA" w:rsidRPr="00F31650" w:rsidRDefault="000F3AEA" w:rsidP="000F3AEA">
      <w:pPr>
        <w:ind w:left="737"/>
        <w:jc w:val="both"/>
      </w:pPr>
    </w:p>
    <w:p w:rsidR="000F3AEA" w:rsidRPr="00F31650" w:rsidRDefault="000F3AEA" w:rsidP="000F3AEA">
      <w:pPr>
        <w:ind w:left="737"/>
        <w:jc w:val="both"/>
      </w:pPr>
      <w:r w:rsidRPr="00F31650">
        <w:t>Abweichende Expositionsklassen:</w:t>
      </w:r>
    </w:p>
    <w:p w:rsidR="000F3AEA" w:rsidRPr="00F31650" w:rsidRDefault="000F3AEA" w:rsidP="000F3AEA">
      <w:pPr>
        <w:ind w:left="737"/>
        <w:jc w:val="both"/>
      </w:pPr>
      <w:r w:rsidRPr="00F31650">
        <w:t>[...............................................]</w:t>
      </w:r>
    </w:p>
    <w:p w:rsidR="000F3AEA" w:rsidRPr="00F31650" w:rsidRDefault="000F3AEA" w:rsidP="000F3AEA">
      <w:pPr>
        <w:ind w:left="737"/>
        <w:jc w:val="both"/>
      </w:pPr>
    </w:p>
    <w:p w:rsidR="002A3BE1" w:rsidRPr="00F31650" w:rsidRDefault="002A3BE1" w:rsidP="002A3BE1">
      <w:pPr>
        <w:ind w:left="737"/>
        <w:jc w:val="both"/>
      </w:pPr>
      <w:r w:rsidRPr="00F31650">
        <w:t>Art der Oberflächenbearbeitung:</w:t>
      </w:r>
    </w:p>
    <w:p w:rsidR="002A3BE1" w:rsidRPr="00F31650" w:rsidRDefault="002A3BE1" w:rsidP="002A3BE1">
      <w:pPr>
        <w:ind w:left="737"/>
        <w:jc w:val="both"/>
      </w:pPr>
      <w:r w:rsidRPr="00F31650">
        <w:t xml:space="preserve">[ </w:t>
      </w:r>
      <w:r w:rsidR="00E50D99">
        <w:t xml:space="preserve">SB / SB Plus / </w:t>
      </w:r>
      <w:r w:rsidRPr="00F31650">
        <w:t xml:space="preserve">kugelgestrahlt / kugelgestrahlt + </w:t>
      </w:r>
      <w:proofErr w:type="spellStart"/>
      <w:r w:rsidRPr="00F31650">
        <w:t>CleanTop</w:t>
      </w:r>
      <w:proofErr w:type="spellEnd"/>
      <w:r w:rsidRPr="00F31650">
        <w:t xml:space="preserve">® / geschliffen / </w:t>
      </w:r>
      <w:proofErr w:type="spellStart"/>
      <w:r w:rsidRPr="00F31650">
        <w:t>samtiert</w:t>
      </w:r>
      <w:proofErr w:type="spellEnd"/>
      <w:r w:rsidRPr="00F31650">
        <w:t xml:space="preserve"> + </w:t>
      </w:r>
      <w:proofErr w:type="spellStart"/>
      <w:r w:rsidRPr="00F31650">
        <w:t>CleanTop</w:t>
      </w:r>
      <w:proofErr w:type="spellEnd"/>
      <w:proofErr w:type="gramStart"/>
      <w:r w:rsidRPr="00F31650">
        <w:t>® ]</w:t>
      </w:r>
      <w:proofErr w:type="gramEnd"/>
    </w:p>
    <w:p w:rsidR="000F3AEA" w:rsidRPr="00F31650" w:rsidRDefault="002A3BE1" w:rsidP="002A3BE1">
      <w:pPr>
        <w:ind w:left="737"/>
        <w:jc w:val="both"/>
      </w:pPr>
      <w:r w:rsidRPr="00F31650">
        <w:t>[...............................................]</w:t>
      </w:r>
    </w:p>
    <w:p w:rsidR="000F3AEA" w:rsidRPr="00F31650" w:rsidRDefault="000F3AEA" w:rsidP="000F3AEA">
      <w:pPr>
        <w:ind w:left="737"/>
        <w:jc w:val="both"/>
      </w:pPr>
    </w:p>
    <w:p w:rsidR="000F3AEA" w:rsidRPr="00F31650" w:rsidRDefault="002A3BE1" w:rsidP="002A3BE1">
      <w:pPr>
        <w:jc w:val="both"/>
      </w:pPr>
      <w:r w:rsidRPr="00F31650">
        <w:t xml:space="preserve">            </w:t>
      </w:r>
      <w:proofErr w:type="spellStart"/>
      <w:r w:rsidRPr="00F31650">
        <w:t>Artworkfarben</w:t>
      </w:r>
      <w:proofErr w:type="spellEnd"/>
      <w:r w:rsidRPr="00F31650">
        <w:t xml:space="preserve">: </w:t>
      </w:r>
      <w:hyperlink r:id="rId8" w:history="1">
        <w:r w:rsidRPr="00F31650">
          <w:t>www.birkenmeier.com</w:t>
        </w:r>
      </w:hyperlink>
      <w:r w:rsidR="000F3AEA" w:rsidRPr="00F31650">
        <w:t>]</w:t>
      </w:r>
    </w:p>
    <w:p w:rsidR="002A3BE1" w:rsidRPr="00F31650" w:rsidRDefault="002A3BE1" w:rsidP="002A3BE1">
      <w:pPr>
        <w:jc w:val="both"/>
      </w:pPr>
      <w:r w:rsidRPr="00F31650">
        <w:t xml:space="preserve">            [...............................................]</w:t>
      </w:r>
    </w:p>
    <w:p w:rsidR="000F3AEA" w:rsidRPr="00F31650" w:rsidRDefault="000F3AEA" w:rsidP="000F3AEA">
      <w:pPr>
        <w:ind w:left="737"/>
        <w:jc w:val="both"/>
      </w:pPr>
    </w:p>
    <w:p w:rsidR="002A3BE1" w:rsidRPr="00F31650" w:rsidRDefault="002A3BE1" w:rsidP="000F3AEA">
      <w:pPr>
        <w:ind w:left="737"/>
        <w:jc w:val="both"/>
      </w:pPr>
    </w:p>
    <w:p w:rsidR="000F3AEA" w:rsidRPr="00F31650" w:rsidRDefault="000F3AEA" w:rsidP="000F3AEA">
      <w:pPr>
        <w:ind w:left="737"/>
        <w:jc w:val="both"/>
      </w:pPr>
      <w:r w:rsidRPr="00F31650">
        <w:t>Erzeugnis:</w:t>
      </w:r>
      <w:r w:rsidRPr="00F31650">
        <w:tab/>
        <w:t>BIRKENMEIER STEIN+DESIGN</w:t>
      </w:r>
    </w:p>
    <w:p w:rsidR="002A3BE1" w:rsidRPr="00F31650" w:rsidRDefault="000F57A3" w:rsidP="001A536B">
      <w:pPr>
        <w:spacing w:line="276" w:lineRule="auto"/>
      </w:pPr>
      <w:r w:rsidRPr="00F31650">
        <w:t xml:space="preserve">           </w:t>
      </w:r>
      <w:r w:rsidR="002A3BE1" w:rsidRPr="00F31650">
        <w:t xml:space="preserve">CONCEPT-DESIGN Betonwerksteinelemente </w:t>
      </w:r>
    </w:p>
    <w:p w:rsidR="001A536B" w:rsidRPr="00F31650" w:rsidRDefault="001A536B" w:rsidP="001A536B">
      <w:pPr>
        <w:ind w:left="794"/>
        <w:jc w:val="both"/>
      </w:pPr>
    </w:p>
    <w:p w:rsidR="009B0315" w:rsidRPr="00F31650" w:rsidRDefault="009B0315" w:rsidP="00EF6E0F"/>
    <w:p w:rsidR="009B0315" w:rsidRPr="00F31650" w:rsidRDefault="009B0315" w:rsidP="009B0315">
      <w:pPr>
        <w:ind w:left="794"/>
      </w:pPr>
      <w:r w:rsidRPr="00F31650">
        <w:t xml:space="preserve">Menge Stück ...........;                                                                  </w:t>
      </w:r>
      <w:r w:rsidR="000F57A3" w:rsidRPr="00F31650">
        <w:t>EP €/</w:t>
      </w:r>
      <w:proofErr w:type="spellStart"/>
      <w:r w:rsidR="000F57A3" w:rsidRPr="00F31650">
        <w:t>Stck</w:t>
      </w:r>
      <w:proofErr w:type="spellEnd"/>
      <w:r w:rsidR="000F57A3" w:rsidRPr="00F31650">
        <w:t xml:space="preserve"> </w:t>
      </w:r>
      <w:r w:rsidRPr="00F31650">
        <w:t xml:space="preserve">..............;        </w:t>
      </w:r>
    </w:p>
    <w:p w:rsidR="005F0079" w:rsidRPr="00F31650" w:rsidRDefault="005F0079" w:rsidP="00A77684">
      <w:pPr>
        <w:ind w:left="794"/>
        <w:jc w:val="both"/>
      </w:pPr>
    </w:p>
    <w:p w:rsidR="009B0315" w:rsidRPr="00F31650" w:rsidRDefault="000F57A3" w:rsidP="009B0315">
      <w:pPr>
        <w:jc w:val="both"/>
      </w:pPr>
      <w:r w:rsidRPr="00F31650">
        <w:t xml:space="preserve">            Menge </w:t>
      </w:r>
      <w:proofErr w:type="spellStart"/>
      <w:r w:rsidRPr="00F31650">
        <w:t>lfm</w:t>
      </w:r>
      <w:proofErr w:type="spellEnd"/>
      <w:r w:rsidRPr="00F31650">
        <w:t xml:space="preserve">     ...........;                                                                  EP €/</w:t>
      </w:r>
      <w:proofErr w:type="spellStart"/>
      <w:r w:rsidRPr="00F31650">
        <w:t>lfm</w:t>
      </w:r>
      <w:proofErr w:type="spellEnd"/>
      <w:r w:rsidRPr="00F31650">
        <w:t xml:space="preserve">   ...............;        </w:t>
      </w:r>
    </w:p>
    <w:p w:rsidR="00E44C59" w:rsidRPr="00F31650" w:rsidRDefault="009B0315" w:rsidP="000F57A3">
      <w:pPr>
        <w:jc w:val="both"/>
      </w:pPr>
      <w:r w:rsidRPr="00F31650">
        <w:t xml:space="preserve">          </w:t>
      </w:r>
    </w:p>
    <w:p w:rsidR="00D62258" w:rsidRPr="005F0079" w:rsidRDefault="000F57A3" w:rsidP="001A536B">
      <w:pPr>
        <w:ind w:left="794"/>
        <w:jc w:val="both"/>
      </w:pPr>
      <w:r w:rsidRPr="00F31650">
        <w:lastRenderedPageBreak/>
        <w:t xml:space="preserve">Menge m²     ...........;                                                                   EP €/m²    ...............;        </w:t>
      </w:r>
    </w:p>
    <w:sectPr w:rsidR="00D62258" w:rsidRPr="005F0079" w:rsidSect="00012C93">
      <w:footerReference w:type="default" r:id="rId9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E2" w:rsidRDefault="00B408E2" w:rsidP="001C2132">
      <w:r>
        <w:separator/>
      </w:r>
    </w:p>
  </w:endnote>
  <w:endnote w:type="continuationSeparator" w:id="0">
    <w:p w:rsidR="00B408E2" w:rsidRDefault="00B408E2" w:rsidP="001C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33" w:rsidRPr="00B77733" w:rsidRDefault="009B0315">
    <w:pPr>
      <w:pStyle w:val="Fuzeile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6409690</wp:posOffset>
              </wp:positionH>
              <wp:positionV relativeFrom="page">
                <wp:posOffset>10351770</wp:posOffset>
              </wp:positionV>
              <wp:extent cx="546100" cy="313690"/>
              <wp:effectExtent l="0" t="0" r="0" b="2540"/>
              <wp:wrapNone/>
              <wp:docPr id="2" name="Textfeld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733" w:rsidRPr="00B77733" w:rsidRDefault="00B77733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000000"/>
                              <w:szCs w:val="40"/>
                            </w:rPr>
                          </w:pP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E20340">
                            <w:rPr>
                              <w:rFonts w:cs="Arial"/>
                              <w:noProof/>
                              <w:color w:val="000000"/>
                              <w:szCs w:val="40"/>
                            </w:rPr>
                            <w:t>3</w:t>
                          </w:r>
                          <w:r w:rsidRPr="00B77733">
                            <w:rPr>
                              <w:rFonts w:cs="Arial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6" o:spid="_x0000_s1026" type="#_x0000_t202" style="position:absolute;margin-left:504.7pt;margin-top:815.1pt;width:43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xPuA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" filled="f" stroked="f" strokeweight=".5pt">
              <v:textbox>
                <w:txbxContent>
                  <w:p w:rsidR="00B77733" w:rsidRPr="00B77733" w:rsidRDefault="00B77733">
                    <w:pPr>
                      <w:pStyle w:val="Fuzeile"/>
                      <w:jc w:val="right"/>
                      <w:rPr>
                        <w:rFonts w:cs="Arial"/>
                        <w:color w:val="000000"/>
                        <w:szCs w:val="40"/>
                      </w:rPr>
                    </w:pP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begin"/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instrText>PAGE  \* Arabic  \* MERGEFORMAT</w:instrTex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separate"/>
                    </w:r>
                    <w:r w:rsidR="00E20340">
                      <w:rPr>
                        <w:rFonts w:cs="Arial"/>
                        <w:noProof/>
                        <w:color w:val="000000"/>
                        <w:szCs w:val="40"/>
                      </w:rPr>
                      <w:t>3</w:t>
                    </w:r>
                    <w:r w:rsidRPr="00B77733">
                      <w:rPr>
                        <w:rFonts w:cs="Arial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10173970</wp:posOffset>
              </wp:positionV>
              <wp:extent cx="6120130" cy="36195"/>
              <wp:effectExtent l="0" t="1270" r="0" b="635"/>
              <wp:wrapSquare wrapText="bothSides"/>
              <wp:docPr id="1" name="Rechteck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70F80" id="Rechteck 58" o:spid="_x0000_s1026" style="position:absolute;margin-left:56.7pt;margin-top:801.1pt;width:481.9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" filled="f" fillcolor="#4f81bd" stroked="f" strokeweight="2pt">
              <w10:wrap type="square" anchorx="page" anchory="page"/>
            </v:rect>
          </w:pict>
        </mc:Fallback>
      </mc:AlternateContent>
    </w:r>
    <w:r w:rsidR="00B77733" w:rsidRPr="00B77733">
      <w:rPr>
        <w:sz w:val="20"/>
      </w:rPr>
      <w:t xml:space="preserve">              Textvorschlag einer Leistungsbeschreibung Birkenmeier S+D</w:t>
    </w:r>
    <w:r w:rsidR="001C7F2B">
      <w:rPr>
        <w:sz w:val="20"/>
      </w:rPr>
      <w:t xml:space="preserve"> 11</w:t>
    </w:r>
    <w:r>
      <w:rPr>
        <w:sz w:val="20"/>
      </w:rPr>
      <w:t>.2</w:t>
    </w:r>
    <w:r w:rsidR="007073E8">
      <w:rPr>
        <w:sz w:val="20"/>
      </w:rPr>
      <w:t>2</w:t>
    </w:r>
  </w:p>
  <w:p w:rsidR="00012C93" w:rsidRDefault="00012C93" w:rsidP="00012C93">
    <w:pPr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E2" w:rsidRDefault="00B408E2" w:rsidP="001C2132">
      <w:r>
        <w:separator/>
      </w:r>
    </w:p>
  </w:footnote>
  <w:footnote w:type="continuationSeparator" w:id="0">
    <w:p w:rsidR="00B408E2" w:rsidRDefault="00B408E2" w:rsidP="001C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B60EA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1"/>
    <w:rsid w:val="00006218"/>
    <w:rsid w:val="00012C93"/>
    <w:rsid w:val="00016DD6"/>
    <w:rsid w:val="00017299"/>
    <w:rsid w:val="00023A17"/>
    <w:rsid w:val="0003383E"/>
    <w:rsid w:val="0004793F"/>
    <w:rsid w:val="0005357D"/>
    <w:rsid w:val="000837B9"/>
    <w:rsid w:val="00087952"/>
    <w:rsid w:val="00091452"/>
    <w:rsid w:val="0009619C"/>
    <w:rsid w:val="000A12D0"/>
    <w:rsid w:val="000A7C99"/>
    <w:rsid w:val="000B63D9"/>
    <w:rsid w:val="000B7DD0"/>
    <w:rsid w:val="000C5AB0"/>
    <w:rsid w:val="000C6401"/>
    <w:rsid w:val="000F19D2"/>
    <w:rsid w:val="000F3AEA"/>
    <w:rsid w:val="000F4A5A"/>
    <w:rsid w:val="000F57A3"/>
    <w:rsid w:val="000F58E0"/>
    <w:rsid w:val="0010098E"/>
    <w:rsid w:val="00113B06"/>
    <w:rsid w:val="00113B59"/>
    <w:rsid w:val="00117884"/>
    <w:rsid w:val="001229BC"/>
    <w:rsid w:val="00131604"/>
    <w:rsid w:val="00131C7F"/>
    <w:rsid w:val="00140F76"/>
    <w:rsid w:val="0015108E"/>
    <w:rsid w:val="00183C16"/>
    <w:rsid w:val="0018707B"/>
    <w:rsid w:val="00191C63"/>
    <w:rsid w:val="001951F7"/>
    <w:rsid w:val="001A536B"/>
    <w:rsid w:val="001C120C"/>
    <w:rsid w:val="001C2132"/>
    <w:rsid w:val="001C2636"/>
    <w:rsid w:val="001C4AD4"/>
    <w:rsid w:val="001C7F2B"/>
    <w:rsid w:val="001E5376"/>
    <w:rsid w:val="001E6179"/>
    <w:rsid w:val="002001AC"/>
    <w:rsid w:val="002125C5"/>
    <w:rsid w:val="002138F8"/>
    <w:rsid w:val="00226D99"/>
    <w:rsid w:val="002510B1"/>
    <w:rsid w:val="00281BCA"/>
    <w:rsid w:val="00284CD7"/>
    <w:rsid w:val="00292714"/>
    <w:rsid w:val="00293ACB"/>
    <w:rsid w:val="002946D6"/>
    <w:rsid w:val="002A3BE1"/>
    <w:rsid w:val="002E519F"/>
    <w:rsid w:val="002E7083"/>
    <w:rsid w:val="0030427D"/>
    <w:rsid w:val="00304B88"/>
    <w:rsid w:val="003070DE"/>
    <w:rsid w:val="003136D0"/>
    <w:rsid w:val="003357C4"/>
    <w:rsid w:val="00337DE6"/>
    <w:rsid w:val="003460FE"/>
    <w:rsid w:val="00346806"/>
    <w:rsid w:val="003535AD"/>
    <w:rsid w:val="003540A2"/>
    <w:rsid w:val="00356A3A"/>
    <w:rsid w:val="00356C7D"/>
    <w:rsid w:val="00384C0A"/>
    <w:rsid w:val="00387FD0"/>
    <w:rsid w:val="00390BE8"/>
    <w:rsid w:val="003B05E1"/>
    <w:rsid w:val="003C17E9"/>
    <w:rsid w:val="003C3D5F"/>
    <w:rsid w:val="003C50F4"/>
    <w:rsid w:val="003D1971"/>
    <w:rsid w:val="00405011"/>
    <w:rsid w:val="0041623C"/>
    <w:rsid w:val="00422CEE"/>
    <w:rsid w:val="004245B2"/>
    <w:rsid w:val="0045724B"/>
    <w:rsid w:val="00465EFC"/>
    <w:rsid w:val="004804F2"/>
    <w:rsid w:val="00481ADF"/>
    <w:rsid w:val="004833E3"/>
    <w:rsid w:val="00491395"/>
    <w:rsid w:val="0049219F"/>
    <w:rsid w:val="004948E6"/>
    <w:rsid w:val="004E3A37"/>
    <w:rsid w:val="004E5928"/>
    <w:rsid w:val="004F245A"/>
    <w:rsid w:val="005076F0"/>
    <w:rsid w:val="00524EAF"/>
    <w:rsid w:val="005450AE"/>
    <w:rsid w:val="00580A6E"/>
    <w:rsid w:val="00596E43"/>
    <w:rsid w:val="00597D18"/>
    <w:rsid w:val="005A13FD"/>
    <w:rsid w:val="005B63C8"/>
    <w:rsid w:val="005C012E"/>
    <w:rsid w:val="005C084C"/>
    <w:rsid w:val="005C2549"/>
    <w:rsid w:val="005E192F"/>
    <w:rsid w:val="005F0079"/>
    <w:rsid w:val="005F5713"/>
    <w:rsid w:val="006026FE"/>
    <w:rsid w:val="006079D1"/>
    <w:rsid w:val="00617770"/>
    <w:rsid w:val="00635A79"/>
    <w:rsid w:val="0064498D"/>
    <w:rsid w:val="00653BC9"/>
    <w:rsid w:val="00654C71"/>
    <w:rsid w:val="00655B87"/>
    <w:rsid w:val="00660CED"/>
    <w:rsid w:val="00670FA6"/>
    <w:rsid w:val="0068448E"/>
    <w:rsid w:val="006B0030"/>
    <w:rsid w:val="006B0A19"/>
    <w:rsid w:val="006B7258"/>
    <w:rsid w:val="006C2CD7"/>
    <w:rsid w:val="006C3C41"/>
    <w:rsid w:val="006C568E"/>
    <w:rsid w:val="006D03E5"/>
    <w:rsid w:val="006D6110"/>
    <w:rsid w:val="006F53F7"/>
    <w:rsid w:val="006F5FEF"/>
    <w:rsid w:val="0070278B"/>
    <w:rsid w:val="007073E8"/>
    <w:rsid w:val="007346AD"/>
    <w:rsid w:val="00736520"/>
    <w:rsid w:val="00742761"/>
    <w:rsid w:val="0074484F"/>
    <w:rsid w:val="00750EC3"/>
    <w:rsid w:val="00756A15"/>
    <w:rsid w:val="007615E4"/>
    <w:rsid w:val="0077630B"/>
    <w:rsid w:val="00791338"/>
    <w:rsid w:val="00796492"/>
    <w:rsid w:val="007C3B9E"/>
    <w:rsid w:val="008163F8"/>
    <w:rsid w:val="00816F9E"/>
    <w:rsid w:val="00821F94"/>
    <w:rsid w:val="00836A96"/>
    <w:rsid w:val="00836BD2"/>
    <w:rsid w:val="00841AD0"/>
    <w:rsid w:val="00845115"/>
    <w:rsid w:val="0084684B"/>
    <w:rsid w:val="00855F72"/>
    <w:rsid w:val="00860B0F"/>
    <w:rsid w:val="00865417"/>
    <w:rsid w:val="00887EE9"/>
    <w:rsid w:val="008A55D9"/>
    <w:rsid w:val="008A5EDD"/>
    <w:rsid w:val="008B4303"/>
    <w:rsid w:val="008B76D9"/>
    <w:rsid w:val="008C314E"/>
    <w:rsid w:val="008D0FF5"/>
    <w:rsid w:val="008D1BDA"/>
    <w:rsid w:val="008D78DD"/>
    <w:rsid w:val="008E4E02"/>
    <w:rsid w:val="00915DA5"/>
    <w:rsid w:val="009174D4"/>
    <w:rsid w:val="00925FD6"/>
    <w:rsid w:val="00931DBA"/>
    <w:rsid w:val="00941D9B"/>
    <w:rsid w:val="00945FD1"/>
    <w:rsid w:val="00965953"/>
    <w:rsid w:val="00966B77"/>
    <w:rsid w:val="009776A4"/>
    <w:rsid w:val="00986294"/>
    <w:rsid w:val="00991DBB"/>
    <w:rsid w:val="00992B23"/>
    <w:rsid w:val="009B0315"/>
    <w:rsid w:val="009C45C8"/>
    <w:rsid w:val="009D2891"/>
    <w:rsid w:val="009F3B37"/>
    <w:rsid w:val="00A00B78"/>
    <w:rsid w:val="00A03FA5"/>
    <w:rsid w:val="00A05233"/>
    <w:rsid w:val="00A10430"/>
    <w:rsid w:val="00A13F16"/>
    <w:rsid w:val="00A4560C"/>
    <w:rsid w:val="00A77684"/>
    <w:rsid w:val="00A82273"/>
    <w:rsid w:val="00AA74DF"/>
    <w:rsid w:val="00AA7DC1"/>
    <w:rsid w:val="00AB510B"/>
    <w:rsid w:val="00AD5FC1"/>
    <w:rsid w:val="00B0686C"/>
    <w:rsid w:val="00B15CFF"/>
    <w:rsid w:val="00B26D1E"/>
    <w:rsid w:val="00B408E2"/>
    <w:rsid w:val="00B51645"/>
    <w:rsid w:val="00B7055D"/>
    <w:rsid w:val="00B7460F"/>
    <w:rsid w:val="00B747EF"/>
    <w:rsid w:val="00B74F6C"/>
    <w:rsid w:val="00B77733"/>
    <w:rsid w:val="00BC283C"/>
    <w:rsid w:val="00BD0E21"/>
    <w:rsid w:val="00BD6C61"/>
    <w:rsid w:val="00BE3BEB"/>
    <w:rsid w:val="00BF6120"/>
    <w:rsid w:val="00C10602"/>
    <w:rsid w:val="00C22D81"/>
    <w:rsid w:val="00C43110"/>
    <w:rsid w:val="00C47C89"/>
    <w:rsid w:val="00C549E0"/>
    <w:rsid w:val="00C61A63"/>
    <w:rsid w:val="00C77036"/>
    <w:rsid w:val="00C87AB3"/>
    <w:rsid w:val="00CA04FA"/>
    <w:rsid w:val="00CA3B31"/>
    <w:rsid w:val="00CB7198"/>
    <w:rsid w:val="00CD74B6"/>
    <w:rsid w:val="00D05E37"/>
    <w:rsid w:val="00D13CC8"/>
    <w:rsid w:val="00D53D88"/>
    <w:rsid w:val="00D54B3A"/>
    <w:rsid w:val="00D56268"/>
    <w:rsid w:val="00D62258"/>
    <w:rsid w:val="00D630B0"/>
    <w:rsid w:val="00D76082"/>
    <w:rsid w:val="00D76C2D"/>
    <w:rsid w:val="00D83CE3"/>
    <w:rsid w:val="00D9339B"/>
    <w:rsid w:val="00DA7A5D"/>
    <w:rsid w:val="00DB2443"/>
    <w:rsid w:val="00DC1F4D"/>
    <w:rsid w:val="00DC44AA"/>
    <w:rsid w:val="00DD1C42"/>
    <w:rsid w:val="00DD772D"/>
    <w:rsid w:val="00DE1627"/>
    <w:rsid w:val="00E11576"/>
    <w:rsid w:val="00E20340"/>
    <w:rsid w:val="00E33377"/>
    <w:rsid w:val="00E42201"/>
    <w:rsid w:val="00E44C59"/>
    <w:rsid w:val="00E50D99"/>
    <w:rsid w:val="00E51B43"/>
    <w:rsid w:val="00E55FA6"/>
    <w:rsid w:val="00E758BC"/>
    <w:rsid w:val="00EA671D"/>
    <w:rsid w:val="00EE431E"/>
    <w:rsid w:val="00EF2254"/>
    <w:rsid w:val="00EF35E8"/>
    <w:rsid w:val="00EF6E0F"/>
    <w:rsid w:val="00EF77B9"/>
    <w:rsid w:val="00F00630"/>
    <w:rsid w:val="00F05CCE"/>
    <w:rsid w:val="00F1068F"/>
    <w:rsid w:val="00F21D0A"/>
    <w:rsid w:val="00F31650"/>
    <w:rsid w:val="00F40639"/>
    <w:rsid w:val="00F61B41"/>
    <w:rsid w:val="00F64782"/>
    <w:rsid w:val="00F72EC4"/>
    <w:rsid w:val="00F77F7A"/>
    <w:rsid w:val="00F94834"/>
    <w:rsid w:val="00FA3AC4"/>
    <w:rsid w:val="00FA62AA"/>
    <w:rsid w:val="00FB5180"/>
    <w:rsid w:val="00FD15A0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C56AAB9"/>
  <w15:chartTrackingRefBased/>
  <w15:docId w15:val="{F4DBD4A5-C0A5-444F-9399-258C99B4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D9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  <w:style w:type="paragraph" w:styleId="Kopfzeile">
    <w:name w:val="header"/>
    <w:basedOn w:val="Standard"/>
    <w:link w:val="Kopf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C213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C2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C2132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rsid w:val="000A12D0"/>
    <w:pPr>
      <w:numPr>
        <w:numId w:val="13"/>
      </w:numPr>
      <w:contextualSpacing/>
    </w:pPr>
    <w:rPr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619C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09619C"/>
  </w:style>
  <w:style w:type="paragraph" w:styleId="Verzeichnis2">
    <w:name w:val="toc 2"/>
    <w:basedOn w:val="Standard"/>
    <w:next w:val="Standard"/>
    <w:autoRedefine/>
    <w:uiPriority w:val="39"/>
    <w:rsid w:val="0009619C"/>
    <w:pPr>
      <w:ind w:left="240"/>
    </w:pPr>
  </w:style>
  <w:style w:type="character" w:styleId="Hyperlink">
    <w:name w:val="Hyperlink"/>
    <w:uiPriority w:val="99"/>
    <w:unhideWhenUsed/>
    <w:rsid w:val="000961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12C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12C9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1A536B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kenmei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5D1F-A286-4F51-9E0E-733958CE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Textvorschlag einer Leistungsbeschreibung Birkenmeier S+D</dc:creator>
  <cp:keywords/>
  <cp:lastModifiedBy>Breithaupt, Reiner</cp:lastModifiedBy>
  <cp:revision>4</cp:revision>
  <cp:lastPrinted>2018-02-28T07:40:00Z</cp:lastPrinted>
  <dcterms:created xsi:type="dcterms:W3CDTF">2022-11-29T15:16:00Z</dcterms:created>
  <dcterms:modified xsi:type="dcterms:W3CDTF">2022-12-14T15:14:00Z</dcterms:modified>
</cp:coreProperties>
</file>